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8C0EF1">
        <w:rPr>
          <w:b/>
        </w:rPr>
        <w:t>9</w:t>
      </w:r>
      <w:r w:rsidR="0083524B">
        <w:rPr>
          <w:b/>
        </w:rPr>
        <w:t>8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8C0EF1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83524B">
        <w:rPr>
          <w:b/>
          <w:i/>
        </w:rPr>
        <w:t>8</w:t>
      </w:r>
      <w:r w:rsidR="00816283">
        <w:rPr>
          <w:b/>
          <w:i/>
        </w:rPr>
        <w:t xml:space="preserve"> </w:t>
      </w:r>
      <w:r w:rsidR="00D83BCB">
        <w:rPr>
          <w:b/>
          <w:i/>
        </w:rPr>
        <w:t>июл</w:t>
      </w:r>
      <w:r w:rsidR="003D3BA3">
        <w:rPr>
          <w:b/>
          <w:i/>
        </w:rPr>
        <w:t>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D83BCB">
        <w:t>4</w:t>
      </w:r>
      <w:r w:rsidRPr="001B7DB7">
        <w:rPr>
          <w:color w:val="000000"/>
        </w:rPr>
        <w:t xml:space="preserve"> (</w:t>
      </w:r>
      <w:r w:rsidR="00D83BCB">
        <w:rPr>
          <w:color w:val="000000"/>
        </w:rPr>
        <w:t>четыре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83524B" w:rsidP="00F227E4">
      <w:pPr>
        <w:widowControl w:val="0"/>
        <w:spacing w:after="60"/>
        <w:jc w:val="both"/>
      </w:pPr>
      <w:r>
        <w:t>Заместитель п</w:t>
      </w:r>
      <w:r w:rsidR="00F227E4" w:rsidRPr="001B7DB7">
        <w:t>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 xml:space="preserve">- </w:t>
      </w:r>
      <w:r w:rsidR="0083524B">
        <w:t>М</w:t>
      </w:r>
      <w:r w:rsidRPr="001B7DB7">
        <w:t xml:space="preserve">.И. </w:t>
      </w:r>
      <w:proofErr w:type="spellStart"/>
      <w:r w:rsidR="0083524B">
        <w:t>Каров</w:t>
      </w:r>
      <w:proofErr w:type="spellEnd"/>
      <w:r w:rsidRPr="001B7DB7">
        <w:t>;</w:t>
      </w:r>
    </w:p>
    <w:p w:rsidR="003D3BA3" w:rsidRDefault="003D3BA3" w:rsidP="003D3BA3">
      <w:pPr>
        <w:widowControl w:val="0"/>
        <w:spacing w:after="60"/>
        <w:jc w:val="both"/>
      </w:pPr>
      <w:r>
        <w:t>Члены Комиссии:</w:t>
      </w:r>
    </w:p>
    <w:p w:rsidR="003D3BA3" w:rsidRDefault="003D3BA3" w:rsidP="003D3BA3">
      <w:pPr>
        <w:widowControl w:val="0"/>
        <w:spacing w:after="60"/>
        <w:jc w:val="both"/>
      </w:pPr>
      <w:r>
        <w:t>- А.С. Коханский;</w:t>
      </w:r>
    </w:p>
    <w:p w:rsidR="0083524B" w:rsidRDefault="008C0EF1" w:rsidP="008C0EF1">
      <w:pPr>
        <w:widowControl w:val="0"/>
        <w:spacing w:after="60"/>
        <w:jc w:val="both"/>
      </w:pPr>
      <w:r>
        <w:t>- Г.А. Пермяков;</w:t>
      </w:r>
    </w:p>
    <w:p w:rsidR="008C0EF1" w:rsidRPr="009307E6" w:rsidRDefault="0083524B" w:rsidP="008C0EF1">
      <w:pPr>
        <w:widowControl w:val="0"/>
        <w:spacing w:after="60"/>
        <w:jc w:val="both"/>
      </w:pPr>
      <w:r>
        <w:t>- В.Р. Гурджуа.</w:t>
      </w:r>
      <w:r w:rsidR="008C0EF1">
        <w:t xml:space="preserve"> </w:t>
      </w:r>
    </w:p>
    <w:p w:rsidR="003D3BA3" w:rsidRDefault="003D3BA3" w:rsidP="003D3BA3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D3BA3" w:rsidRDefault="003D3BA3" w:rsidP="003D3BA3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700D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00D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00700D" w:rsidRDefault="00C36B1D" w:rsidP="00D83BCB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00700D">
        <w:rPr>
          <w:sz w:val="24"/>
        </w:rPr>
        <w:t xml:space="preserve">О </w:t>
      </w:r>
      <w:r w:rsidR="003D3BA3" w:rsidRPr="0000700D">
        <w:rPr>
          <w:sz w:val="24"/>
        </w:rPr>
        <w:t xml:space="preserve">заключении договора на услуги по проживанию в гостиницах </w:t>
      </w:r>
      <w:r w:rsidR="008C0EF1">
        <w:rPr>
          <w:sz w:val="24"/>
        </w:rPr>
        <w:t xml:space="preserve">г. </w:t>
      </w:r>
      <w:r w:rsidR="0083524B">
        <w:rPr>
          <w:sz w:val="24"/>
        </w:rPr>
        <w:t>Нефтеюганска</w:t>
      </w:r>
      <w:r w:rsidR="008C0EF1">
        <w:rPr>
          <w:sz w:val="24"/>
        </w:rPr>
        <w:t xml:space="preserve"> </w:t>
      </w:r>
      <w:r w:rsidRPr="0000700D">
        <w:rPr>
          <w:sz w:val="24"/>
        </w:rPr>
        <w:t>в порядке заключения договора с единственным поставщиком</w:t>
      </w:r>
      <w:r w:rsidR="00E40C7F" w:rsidRPr="0000700D">
        <w:rPr>
          <w:sz w:val="24"/>
        </w:rPr>
        <w:t xml:space="preserve"> (исполнителем)</w:t>
      </w:r>
      <w:r w:rsidR="00B1419F" w:rsidRPr="0000700D">
        <w:rPr>
          <w:sz w:val="24"/>
        </w:rPr>
        <w:t xml:space="preserve"> </w:t>
      </w:r>
      <w:r w:rsidRPr="0000700D">
        <w:rPr>
          <w:sz w:val="24"/>
        </w:rPr>
        <w:t xml:space="preserve">(реестровый номер: </w:t>
      </w:r>
      <w:r w:rsidR="008C0EF1">
        <w:rPr>
          <w:sz w:val="24"/>
        </w:rPr>
        <w:t>1</w:t>
      </w:r>
      <w:r w:rsidR="0083524B">
        <w:rPr>
          <w:sz w:val="24"/>
        </w:rPr>
        <w:t>44</w:t>
      </w:r>
      <w:r w:rsidR="008C0EF1">
        <w:rPr>
          <w:sz w:val="24"/>
        </w:rPr>
        <w:t xml:space="preserve"> </w:t>
      </w:r>
      <w:r w:rsidR="00D83BCB" w:rsidRPr="0000700D">
        <w:rPr>
          <w:sz w:val="24"/>
        </w:rPr>
        <w:t>-2022);</w:t>
      </w:r>
    </w:p>
    <w:p w:rsidR="008C0EF1" w:rsidRPr="0000700D" w:rsidRDefault="008C0EF1" w:rsidP="003F3B00">
      <w:pPr>
        <w:pStyle w:val="a4"/>
        <w:ind w:left="708"/>
        <w:jc w:val="both"/>
        <w:rPr>
          <w:sz w:val="24"/>
        </w:rPr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3D3BA3" w:rsidRPr="003D3BA3">
        <w:t xml:space="preserve">О заключении договора на услуги по проживанию в гостиницах </w:t>
      </w:r>
      <w:r w:rsidR="0083524B" w:rsidRPr="0083524B">
        <w:t>г. Нефтеюганска</w:t>
      </w:r>
      <w:r w:rsidR="008C0EF1" w:rsidRPr="0083524B">
        <w:t xml:space="preserve"> </w:t>
      </w:r>
      <w:r w:rsidR="003D3BA3" w:rsidRPr="003D3BA3">
        <w:t>в порядке заключения договора с единственным поставщиком (испо</w:t>
      </w:r>
      <w:r w:rsidR="00CE3CBF">
        <w:t xml:space="preserve">лнителем) (реестровый номер: </w:t>
      </w:r>
      <w:r w:rsidR="008C0EF1">
        <w:t>1</w:t>
      </w:r>
      <w:r w:rsidR="0083524B">
        <w:t>44</w:t>
      </w:r>
      <w:r w:rsidR="003D3BA3" w:rsidRPr="003D3BA3">
        <w:t>-2022).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3D3BA3" w:rsidRPr="003D3BA3">
        <w:t xml:space="preserve">на услуги по проживанию в гостиницах </w:t>
      </w:r>
      <w:r w:rsidR="0083524B" w:rsidRPr="0083524B">
        <w:t>г. Нефтеюганска</w:t>
      </w:r>
      <w:r w:rsidR="005C502B" w:rsidRPr="0083524B">
        <w:t>.</w:t>
      </w:r>
      <w:r w:rsidR="00895881">
        <w:tab/>
      </w:r>
      <w:r w:rsidR="00895881">
        <w:tab/>
      </w:r>
    </w:p>
    <w:p w:rsidR="00973523" w:rsidRPr="001B7DB7" w:rsidRDefault="00895881" w:rsidP="005C502B">
      <w:pPr>
        <w:ind w:firstLine="708"/>
        <w:jc w:val="both"/>
      </w:pPr>
      <w:r>
        <w:t xml:space="preserve">1.2. </w:t>
      </w:r>
      <w:r w:rsidR="00973523" w:rsidRPr="001B7DB7">
        <w:t xml:space="preserve">Согласно </w:t>
      </w:r>
      <w:proofErr w:type="spellStart"/>
      <w:r w:rsidR="00973523" w:rsidRPr="001B7DB7">
        <w:t>пп</w:t>
      </w:r>
      <w:proofErr w:type="spellEnd"/>
      <w:r w:rsidR="00973523" w:rsidRPr="001B7DB7">
        <w:t xml:space="preserve">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5C502B" w:rsidRPr="00A440E6">
        <w:t>при</w:t>
      </w:r>
      <w:r w:rsidR="00A440E6" w:rsidRPr="00A440E6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3D3BA3" w:rsidRPr="003D3BA3">
        <w:rPr>
          <w:b/>
          <w:i/>
        </w:rPr>
        <w:t xml:space="preserve">на услуги по проживанию в гостиницах </w:t>
      </w:r>
      <w:r w:rsidR="0083524B" w:rsidRPr="0083524B">
        <w:rPr>
          <w:b/>
          <w:i/>
        </w:rPr>
        <w:t>г. Нефтеюганска</w:t>
      </w:r>
      <w:r w:rsidR="008C0EF1" w:rsidRPr="0083524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83524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83524B" w:rsidRPr="0083524B">
        <w:rPr>
          <w:b/>
          <w:i/>
          <w:sz w:val="24"/>
        </w:rPr>
        <w:t xml:space="preserve">Индивидуальный предприниматель </w:t>
      </w:r>
      <w:proofErr w:type="spellStart"/>
      <w:r w:rsidR="0083524B" w:rsidRPr="0083524B">
        <w:rPr>
          <w:b/>
          <w:i/>
          <w:sz w:val="24"/>
        </w:rPr>
        <w:t>Тимергалиева</w:t>
      </w:r>
      <w:proofErr w:type="spellEnd"/>
      <w:r w:rsidR="0083524B" w:rsidRPr="0083524B">
        <w:rPr>
          <w:b/>
          <w:i/>
          <w:sz w:val="24"/>
        </w:rPr>
        <w:t xml:space="preserve"> Эльмира </w:t>
      </w:r>
      <w:proofErr w:type="spellStart"/>
      <w:r w:rsidR="0083524B" w:rsidRPr="0083524B">
        <w:rPr>
          <w:b/>
          <w:i/>
          <w:sz w:val="24"/>
        </w:rPr>
        <w:t>Закариевна</w:t>
      </w:r>
      <w:proofErr w:type="spellEnd"/>
      <w:r w:rsidR="00A440E6">
        <w:rPr>
          <w:b/>
          <w:i/>
          <w:sz w:val="24"/>
        </w:rPr>
        <w:t>:</w:t>
      </w:r>
    </w:p>
    <w:p w:rsidR="008C0EF1" w:rsidRDefault="00A440E6" w:rsidP="008C0EF1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83524B" w:rsidRPr="0083524B">
        <w:rPr>
          <w:b/>
          <w:i/>
        </w:rPr>
        <w:t>628311, Ханты-Мансийский автономный округ – Югра, г. Нефтеюганск, 13 микрорайон, 61 дом, 32 помещение</w:t>
      </w:r>
    </w:p>
    <w:p w:rsidR="00973523" w:rsidRPr="00A440E6" w:rsidRDefault="008C0EF1" w:rsidP="008C0EF1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   </w:t>
      </w:r>
      <w:r w:rsidR="00D83BCB" w:rsidRPr="00D83BCB">
        <w:rPr>
          <w:b/>
          <w:i/>
        </w:rPr>
        <w:t>ИНН</w:t>
      </w:r>
      <w:r>
        <w:rPr>
          <w:b/>
          <w:i/>
        </w:rPr>
        <w:t>:</w:t>
      </w:r>
      <w:r w:rsidR="00D83BCB" w:rsidRPr="00D83BCB">
        <w:rPr>
          <w:b/>
          <w:i/>
        </w:rPr>
        <w:t xml:space="preserve"> </w:t>
      </w:r>
      <w:r w:rsidR="0083524B" w:rsidRPr="0083524B">
        <w:rPr>
          <w:b/>
          <w:i/>
        </w:rPr>
        <w:t>860403461340</w:t>
      </w:r>
      <w:r>
        <w:rPr>
          <w:b/>
          <w:i/>
        </w:rPr>
        <w:t xml:space="preserve">; </w:t>
      </w:r>
      <w:r w:rsidR="00D83BCB" w:rsidRPr="00D83BCB">
        <w:rPr>
          <w:b/>
          <w:i/>
        </w:rPr>
        <w:t>КПП</w:t>
      </w:r>
      <w:r>
        <w:rPr>
          <w:b/>
          <w:i/>
        </w:rPr>
        <w:t>:</w:t>
      </w:r>
      <w:r w:rsidR="00D83BCB" w:rsidRPr="00D83BCB">
        <w:rPr>
          <w:b/>
          <w:i/>
        </w:rPr>
        <w:t xml:space="preserve"> </w:t>
      </w:r>
      <w:r>
        <w:rPr>
          <w:b/>
          <w:i/>
        </w:rPr>
        <w:t>нет</w:t>
      </w:r>
      <w:r w:rsidR="00973523" w:rsidRPr="00A440E6">
        <w:rPr>
          <w:b/>
          <w:i/>
        </w:rPr>
        <w:t xml:space="preserve">; </w:t>
      </w:r>
      <w:r w:rsidRPr="00D83BCB">
        <w:rPr>
          <w:b/>
          <w:i/>
        </w:rPr>
        <w:t xml:space="preserve">ОГРНИП </w:t>
      </w:r>
      <w:r w:rsidR="0083524B" w:rsidRPr="0083524B">
        <w:rPr>
          <w:b/>
          <w:i/>
        </w:rPr>
        <w:t>314861928700020</w:t>
      </w:r>
      <w:r>
        <w:rPr>
          <w:b/>
          <w:i/>
        </w:rPr>
        <w:t>.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3D3BA3" w:rsidRPr="003D3BA3">
        <w:rPr>
          <w:b/>
          <w:i/>
          <w:lang w:eastAsia="en-US"/>
        </w:rPr>
        <w:t xml:space="preserve">на услуги по проживанию в гостиницах </w:t>
      </w:r>
      <w:r w:rsidR="008A1F22" w:rsidRPr="008C0EF1">
        <w:rPr>
          <w:b/>
          <w:i/>
        </w:rPr>
        <w:t xml:space="preserve">г. </w:t>
      </w:r>
      <w:r w:rsidR="0083524B">
        <w:rPr>
          <w:b/>
          <w:i/>
        </w:rPr>
        <w:t>Нефтеюганска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 xml:space="preserve">: </w:t>
      </w:r>
      <w:r w:rsidR="003D3BA3"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3F678B" w:rsidRDefault="00973523" w:rsidP="0083524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lastRenderedPageBreak/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r w:rsidR="0083524B">
        <w:rPr>
          <w:b/>
          <w:i/>
        </w:rPr>
        <w:t>г. Нефтеюганск</w:t>
      </w:r>
      <w:r w:rsidR="003D3BA3" w:rsidRPr="0083524B">
        <w:rPr>
          <w:b/>
          <w:i/>
        </w:rPr>
        <w:t>;</w:t>
      </w:r>
    </w:p>
    <w:p w:rsidR="00973523" w:rsidRPr="003F678B" w:rsidRDefault="00973523" w:rsidP="0083524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83524B" w:rsidRPr="0083524B">
        <w:rPr>
          <w:b/>
          <w:i/>
        </w:rPr>
        <w:t>300 000 (Триста тысяч) рублей без НДС, в связи с применением упрощенной системы налогообложения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915DE8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915DE8" w:rsidRPr="00915DE8">
        <w:rPr>
          <w:b/>
          <w:i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</w:t>
      </w:r>
      <w:bookmarkStart w:id="0" w:name="_GoBack"/>
      <w:bookmarkEnd w:id="0"/>
      <w:r w:rsidR="00915DE8" w:rsidRPr="00915DE8">
        <w:rPr>
          <w:b/>
          <w:i/>
          <w:sz w:val="24"/>
        </w:rPr>
        <w:t>казчиком оригинала счета, счета-фактуры, оформленных надлежащим образом и документов, предусмотренных пунктом 3.1 проекта Договора и Техническим заданием.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504D45">
        <w:rPr>
          <w:b/>
        </w:rPr>
        <w:t>1</w:t>
      </w:r>
      <w:r w:rsidR="0083524B">
        <w:rPr>
          <w:b/>
        </w:rPr>
        <w:t>8</w:t>
      </w:r>
      <w:r w:rsidR="00965232" w:rsidRPr="0094389C">
        <w:rPr>
          <w:b/>
        </w:rPr>
        <w:t xml:space="preserve"> </w:t>
      </w:r>
      <w:r w:rsidR="003D3BA3">
        <w:rPr>
          <w:b/>
        </w:rPr>
        <w:t>ию</w:t>
      </w:r>
      <w:r w:rsidR="00D83BCB">
        <w:rPr>
          <w:b/>
        </w:rPr>
        <w:t>л</w:t>
      </w:r>
      <w:r w:rsidR="003D3BA3">
        <w:rPr>
          <w:b/>
        </w:rPr>
        <w:t>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83524B" w:rsidP="0083524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="00F227E4"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83524B" w:rsidP="008352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227E4">
              <w:rPr>
                <w:lang w:eastAsia="en-US"/>
              </w:rPr>
              <w:t xml:space="preserve">.И. </w:t>
            </w:r>
            <w:proofErr w:type="spellStart"/>
            <w:r>
              <w:rPr>
                <w:lang w:eastAsia="en-US"/>
              </w:rPr>
              <w:t>Каров</w:t>
            </w:r>
            <w:proofErr w:type="spellEnd"/>
            <w:r w:rsidR="00F227E4">
              <w:rPr>
                <w:lang w:eastAsia="en-US"/>
              </w:rPr>
              <w:t xml:space="preserve"> </w:t>
            </w:r>
            <w:r w:rsidR="00F227E4" w:rsidRPr="00F47E67">
              <w:rPr>
                <w:lang w:eastAsia="en-US"/>
              </w:rPr>
              <w:t>____________________</w:t>
            </w:r>
            <w:r w:rsidR="00F227E4"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D83BCB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Default="00504D45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04D45">
              <w:rPr>
                <w:lang w:eastAsia="en-US"/>
              </w:rPr>
              <w:t xml:space="preserve">Г.А. Пермяков </w:t>
            </w:r>
            <w:r w:rsidR="003D3BA3">
              <w:rPr>
                <w:lang w:eastAsia="en-US"/>
              </w:rPr>
              <w:t>_____________________</w:t>
            </w:r>
          </w:p>
          <w:p w:rsidR="0083524B" w:rsidRDefault="0083524B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3524B" w:rsidRPr="00F47E67" w:rsidRDefault="0083524B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 ________________________</w:t>
            </w:r>
          </w:p>
        </w:tc>
      </w:tr>
      <w:tr w:rsidR="003D3BA3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3D3BA3" w:rsidRPr="00F47E67" w:rsidRDefault="003D3BA3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D3BA3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0700D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374A"/>
    <w:rsid w:val="003C58F0"/>
    <w:rsid w:val="003C5DFF"/>
    <w:rsid w:val="003D2F08"/>
    <w:rsid w:val="003D390C"/>
    <w:rsid w:val="003D3BA3"/>
    <w:rsid w:val="003E4FDA"/>
    <w:rsid w:val="003F3B00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4D45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C95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24B"/>
    <w:rsid w:val="0083581F"/>
    <w:rsid w:val="008444C9"/>
    <w:rsid w:val="0085498B"/>
    <w:rsid w:val="00863D5C"/>
    <w:rsid w:val="0089520E"/>
    <w:rsid w:val="00895881"/>
    <w:rsid w:val="00896E3F"/>
    <w:rsid w:val="008A08FE"/>
    <w:rsid w:val="008A1F22"/>
    <w:rsid w:val="008A582D"/>
    <w:rsid w:val="008B5A0A"/>
    <w:rsid w:val="008B5B53"/>
    <w:rsid w:val="008C0EF1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15DE8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07C1E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83B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198E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5771A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6</cp:revision>
  <dcterms:created xsi:type="dcterms:W3CDTF">2022-07-13T13:23:00Z</dcterms:created>
  <dcterms:modified xsi:type="dcterms:W3CDTF">2022-07-18T05:32:00Z</dcterms:modified>
</cp:coreProperties>
</file>